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324" w:type="pct"/>
        <w:tblInd w:w="49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5"/>
        <w:gridCol w:w="1132"/>
        <w:gridCol w:w="2161"/>
        <w:gridCol w:w="1726"/>
        <w:gridCol w:w="1365"/>
        <w:gridCol w:w="1294"/>
        <w:gridCol w:w="1686"/>
        <w:gridCol w:w="850"/>
        <w:gridCol w:w="1703"/>
        <w:gridCol w:w="1617"/>
      </w:tblGrid>
      <w:tr w:rsidR="0081346A">
        <w:trPr>
          <w:trHeight w:val="1480"/>
        </w:trPr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81346A" w:rsidRDefault="00C23E9F">
            <w:pPr>
              <w:spacing w:after="2" w:line="259" w:lineRule="auto"/>
              <w:ind w:left="10" w:right="8" w:hanging="10"/>
              <w:jc w:val="center"/>
              <w:rPr>
                <w:rFonts w:ascii="NovyJicin-Manrope light" w:eastAsia="NovyJicin-Manrope" w:hAnsi="NovyJicin-Manrope light" w:cs="NovyJicin-Manrope"/>
                <w:b/>
                <w:color w:val="2E74B5"/>
                <w:szCs w:val="24"/>
                <w:lang w:eastAsia="cs-CZ"/>
              </w:rPr>
            </w:pPr>
            <w:bookmarkStart w:id="0" w:name="_GoBack" w:colFirst="0" w:colLast="0"/>
            <w:r>
              <w:rPr>
                <w:rFonts w:ascii="NovyJicin-Manrope light" w:eastAsia="NovyJicin-Manrope" w:hAnsi="NovyJicin-Manrope light" w:cs="NovyJicin-Manrope"/>
                <w:b/>
                <w:color w:val="2E74B5"/>
                <w:szCs w:val="24"/>
                <w:lang w:eastAsia="cs-CZ"/>
              </w:rPr>
              <w:t xml:space="preserve">Síť sociálních služeb ORP Nový Jičín </w:t>
            </w:r>
          </w:p>
          <w:p w:rsidR="0081346A" w:rsidRDefault="0081346A">
            <w:pPr>
              <w:spacing w:after="0" w:line="240" w:lineRule="auto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</w:tr>
      <w:tr w:rsidR="0081346A">
        <w:trPr>
          <w:trHeight w:val="288"/>
        </w:trPr>
        <w:tc>
          <w:tcPr>
            <w:tcW w:w="271" w:type="pct"/>
            <w:vMerge w:val="restart"/>
            <w:tcBorders>
              <w:top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>Pořadové číslo</w:t>
            </w:r>
          </w:p>
        </w:tc>
        <w:tc>
          <w:tcPr>
            <w:tcW w:w="396" w:type="pct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>IČO</w:t>
            </w:r>
          </w:p>
        </w:tc>
        <w:tc>
          <w:tcPr>
            <w:tcW w:w="755" w:type="pct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>Název poskytovatele</w:t>
            </w:r>
          </w:p>
        </w:tc>
        <w:tc>
          <w:tcPr>
            <w:tcW w:w="603" w:type="pct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>Druh sociální služby</w:t>
            </w:r>
          </w:p>
        </w:tc>
        <w:tc>
          <w:tcPr>
            <w:tcW w:w="477" w:type="pct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 xml:space="preserve">Územní působnost služby v ORP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52" w:type="pct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 xml:space="preserve">Místo poskytování služby                                                                                              </w:t>
            </w:r>
          </w:p>
        </w:tc>
        <w:tc>
          <w:tcPr>
            <w:tcW w:w="589" w:type="pct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>Forma služby</w:t>
            </w:r>
          </w:p>
        </w:tc>
        <w:tc>
          <w:tcPr>
            <w:tcW w:w="892" w:type="pct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>Kapacita služby</w:t>
            </w:r>
          </w:p>
        </w:tc>
        <w:tc>
          <w:tcPr>
            <w:tcW w:w="565" w:type="pct"/>
            <w:vMerge w:val="restart"/>
            <w:tcBorders>
              <w:top w:val="none" w:sz="4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>Převažující cílová skupina služby</w:t>
            </w:r>
          </w:p>
        </w:tc>
      </w:tr>
      <w:tr w:rsidR="0081346A">
        <w:trPr>
          <w:trHeight w:val="1076"/>
        </w:trPr>
        <w:tc>
          <w:tcPr>
            <w:tcW w:w="271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1346A" w:rsidRDefault="0081346A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  <w:tc>
          <w:tcPr>
            <w:tcW w:w="3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46A" w:rsidRDefault="0081346A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  <w:tc>
          <w:tcPr>
            <w:tcW w:w="7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46A" w:rsidRDefault="0081346A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  <w:tc>
          <w:tcPr>
            <w:tcW w:w="6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46A" w:rsidRDefault="0081346A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  <w:tc>
          <w:tcPr>
            <w:tcW w:w="4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46A" w:rsidRDefault="0081346A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  <w:tc>
          <w:tcPr>
            <w:tcW w:w="4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46A" w:rsidRDefault="0081346A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  <w:tc>
          <w:tcPr>
            <w:tcW w:w="5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46A" w:rsidRDefault="0081346A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>Lůžka</w:t>
            </w:r>
          </w:p>
        </w:tc>
        <w:tc>
          <w:tcPr>
            <w:tcW w:w="595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>Přepočtené úvazky v přímé péči</w:t>
            </w:r>
          </w:p>
        </w:tc>
        <w:tc>
          <w:tcPr>
            <w:tcW w:w="565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1346A" w:rsidRDefault="0081346A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</w:tr>
      <w:tr w:rsidR="0081346A">
        <w:trPr>
          <w:trHeight w:val="780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26617013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Bunkr, o.p.s.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nízkoprahová zařízení pro děti a mládež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2,7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děti a mládež ve věku od 6 do 26 let ohrožené společensky nežádoucími jevy</w:t>
            </w:r>
          </w:p>
        </w:tc>
      </w:tr>
      <w:tr w:rsidR="0081346A">
        <w:trPr>
          <w:trHeight w:val="1164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26593548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Centrum pro zdravotně postižené Moravskoslezského kraje o.p.s.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odborné sociální poradenství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se zdravotním postižením</w:t>
            </w:r>
          </w:p>
        </w:tc>
      </w:tr>
      <w:tr w:rsidR="0081346A">
        <w:trPr>
          <w:trHeight w:val="1200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26593548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Centrum pro zdravotně postižené Moravskoslezského kraje o.p.s.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odborné sociální poradenství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Kopřivnice, Nový Jičín</w:t>
            </w:r>
            <w:r>
              <w:rPr>
                <w:rFonts w:ascii="NovyJicin-Manrope light" w:eastAsia="NovyJicin-Manrope" w:hAnsi="NovyJicin-Manrope light" w:cs="NovyJicin-Manrope"/>
                <w:color w:val="FF0000"/>
                <w:sz w:val="22"/>
                <w:lang w:eastAsia="cs-CZ"/>
              </w:rPr>
              <w:t xml:space="preserve"> 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2,1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v krizi</w:t>
            </w:r>
          </w:p>
        </w:tc>
      </w:tr>
      <w:tr w:rsidR="0081346A">
        <w:trPr>
          <w:trHeight w:val="1572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4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26593548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Centrum pro zdravotně postižené Moravskoslezského kraje o.p.s.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osobní asistence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ORP 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14,0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se zdravotním postižením</w:t>
            </w:r>
          </w:p>
        </w:tc>
      </w:tr>
      <w:tr w:rsidR="0081346A">
        <w:trPr>
          <w:trHeight w:val="1248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lastRenderedPageBreak/>
              <w:t>5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00847267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Centrum psychologické pomoci, příspěvková organizace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odborné sociální poradenství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 Bruntál, Frýdek-Místek, Karviná, Nový Jičín, Opava, Ostrava, Třinec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14,3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rodiny s dítětem /dětmi</w:t>
            </w:r>
          </w:p>
        </w:tc>
      </w:tr>
      <w:tr w:rsidR="0081346A">
        <w:trPr>
          <w:trHeight w:val="1296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  <w:t>28659392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  <w:t>Centrum sociálních služeb Ostrava, o.p.s.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  <w:t>sociálně aktivizační služby pro rodiny s dětmi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ORP Nový Jičín 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ambulantní, 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3,2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rodiny s dítětem/dětmi</w:t>
            </w:r>
          </w:p>
        </w:tc>
      </w:tr>
      <w:tr w:rsidR="0081346A">
        <w:trPr>
          <w:trHeight w:val="564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48804886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Domov Duha, příspěvková organizace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domovy pro seniory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125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senioři</w:t>
            </w:r>
          </w:p>
        </w:tc>
      </w:tr>
      <w:tr w:rsidR="0081346A">
        <w:trPr>
          <w:trHeight w:val="588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8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  <w:t>48804886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  <w:t>Domov Duha, příspěvková organizace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  <w:t>domovy se zvláštním režimem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95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 chronickým duševním onemocněním</w:t>
            </w:r>
          </w:p>
        </w:tc>
      </w:tr>
      <w:tr w:rsidR="0081346A">
        <w:trPr>
          <w:trHeight w:val="612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9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48804860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Domov </w:t>
            </w:r>
            <w:proofErr w:type="spellStart"/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NaNovo</w:t>
            </w:r>
            <w:proofErr w:type="spellEnd"/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, příspěvková organizace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chráněné bydlení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12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 mentálním postižením</w:t>
            </w:r>
          </w:p>
        </w:tc>
      </w:tr>
      <w:tr w:rsidR="0081346A">
        <w:trPr>
          <w:trHeight w:val="612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10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07408242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Fany DK s.r.o.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pečovatelská služba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ORP 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81346A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7,4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senioři</w:t>
            </w:r>
          </w:p>
        </w:tc>
      </w:tr>
      <w:tr w:rsidR="0081346A">
        <w:trPr>
          <w:trHeight w:val="408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11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73635677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Charita Nový Jičín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azylové domy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57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bez přístřeší</w:t>
            </w:r>
          </w:p>
        </w:tc>
      </w:tr>
      <w:tr w:rsidR="0081346A">
        <w:trPr>
          <w:trHeight w:val="480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12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73635677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Charita Nový Jičín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nízkoprahová denní centra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ambulantní/terénní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2,6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bez přístřeší</w:t>
            </w:r>
          </w:p>
        </w:tc>
      </w:tr>
      <w:tr w:rsidR="0081346A">
        <w:trPr>
          <w:trHeight w:val="492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13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73635677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Charita Nový Jičín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noclehárny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3,7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bez přístřeší</w:t>
            </w:r>
          </w:p>
        </w:tc>
      </w:tr>
      <w:tr w:rsidR="0081346A">
        <w:trPr>
          <w:trHeight w:val="840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14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01606085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proofErr w:type="gramStart"/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JINAK, </w:t>
            </w:r>
            <w:proofErr w:type="spellStart"/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z.ú</w:t>
            </w:r>
            <w:proofErr w:type="spellEnd"/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.</w:t>
            </w:r>
            <w:proofErr w:type="gramEnd"/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podpora samostatného bydlení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4,3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osoby s kombinovaným postižením </w:t>
            </w:r>
          </w:p>
        </w:tc>
      </w:tr>
      <w:tr w:rsidR="0081346A">
        <w:trPr>
          <w:trHeight w:val="1488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lastRenderedPageBreak/>
              <w:t>15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26588773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KAFIRA o.p.s.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sociální rehabilitace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ORP Nový Jičín 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ambulantní/terénní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2,2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osoby se zrakovým postižením </w:t>
            </w:r>
          </w:p>
        </w:tc>
      </w:tr>
      <w:tr w:rsidR="0081346A">
        <w:trPr>
          <w:trHeight w:val="1152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16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22735283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Krizové centrum Ostrava, z. </w:t>
            </w:r>
            <w:proofErr w:type="gramStart"/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s.</w:t>
            </w:r>
            <w:proofErr w:type="gramEnd"/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 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krizová pomoc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ORP 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Ostrava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pobytová/ambulantní/terénní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5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color w:val="FF0000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19,5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v krizi</w:t>
            </w:r>
          </w:p>
        </w:tc>
      </w:tr>
      <w:tr w:rsidR="0081346A">
        <w:trPr>
          <w:trHeight w:val="468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17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00298212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Město Nový Jičín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pečovatelská služba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9,2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senioři</w:t>
            </w:r>
          </w:p>
        </w:tc>
      </w:tr>
      <w:tr w:rsidR="0081346A">
        <w:trPr>
          <w:trHeight w:val="564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18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00298212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Město Nový Jičín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denní stacionář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2,1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senioři</w:t>
            </w:r>
          </w:p>
        </w:tc>
      </w:tr>
      <w:tr w:rsidR="0081346A">
        <w:trPr>
          <w:trHeight w:val="552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19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00298212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Město Nový Jičín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odlehčovací služby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8,0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senioři</w:t>
            </w:r>
          </w:p>
        </w:tc>
      </w:tr>
      <w:tr w:rsidR="0081346A">
        <w:trPr>
          <w:trHeight w:val="636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20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26843986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Pečovatelská služba OASA Nový Jičín, o. p. s.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pečovatelská služba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3,7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senioři</w:t>
            </w:r>
          </w:p>
        </w:tc>
      </w:tr>
      <w:tr w:rsidR="0081346A">
        <w:trPr>
          <w:trHeight w:val="1104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21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70632596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Podané ruce - osobní asistence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osobní asistence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0"/>
                <w:szCs w:val="20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0"/>
                <w:szCs w:val="20"/>
                <w:lang w:eastAsia="cs-CZ"/>
              </w:rPr>
              <w:t>ORP 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Frýdek-Místek, Ostrava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68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osoby se zdravotním postižením </w:t>
            </w:r>
          </w:p>
        </w:tc>
      </w:tr>
      <w:tr w:rsidR="0081346A">
        <w:trPr>
          <w:trHeight w:val="672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22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25380443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proofErr w:type="spellStart"/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Renarkon</w:t>
            </w:r>
            <w:proofErr w:type="spellEnd"/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, o.p.s.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 programy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 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Ostrava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2,3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ohrožené závislostí nebo závislé na návykových látkách</w:t>
            </w:r>
          </w:p>
        </w:tc>
      </w:tr>
      <w:tr w:rsidR="0081346A">
        <w:trPr>
          <w:trHeight w:val="1320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23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65399447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Sjednocená organizace nevidomých a slabozrakých České </w:t>
            </w:r>
            <w:proofErr w:type="gramStart"/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republiky, z. s.</w:t>
            </w:r>
            <w:proofErr w:type="gramEnd"/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sociálně aktivizační služby pro seniory a osoby se zdravotním postižením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0"/>
                <w:szCs w:val="20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0"/>
                <w:szCs w:val="20"/>
                <w:lang w:eastAsia="cs-CZ"/>
              </w:rPr>
              <w:t xml:space="preserve">ORP Nový Jičín 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Frýdek-Místek, Nový Jičín, Opava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ambulantní/terénní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3,0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osoby se zrakovým postižením </w:t>
            </w:r>
          </w:p>
        </w:tc>
      </w:tr>
      <w:tr w:rsidR="0081346A">
        <w:trPr>
          <w:trHeight w:val="1152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lastRenderedPageBreak/>
              <w:t>24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65399447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Sjednocená organizace nevidomých a slabozrakých České </w:t>
            </w:r>
            <w:proofErr w:type="gramStart"/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republiky, z. s.</w:t>
            </w:r>
            <w:proofErr w:type="gramEnd"/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odborné sociální poradenství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0"/>
                <w:szCs w:val="20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0"/>
                <w:szCs w:val="20"/>
                <w:lang w:eastAsia="cs-CZ"/>
              </w:rPr>
              <w:t xml:space="preserve">ORP Nový Jičín 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Frýdek-Místek, Nový Jičín, Opava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ambulantní/terénní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1,3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osoby se zrakovým postižením </w:t>
            </w:r>
          </w:p>
        </w:tc>
      </w:tr>
      <w:tr w:rsidR="0081346A">
        <w:trPr>
          <w:trHeight w:val="1104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25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3632661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Andělé stromu života </w:t>
            </w:r>
            <w:proofErr w:type="spellStart"/>
            <w:proofErr w:type="gramStart"/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p.s.</w:t>
            </w:r>
            <w:proofErr w:type="spellEnd"/>
            <w:proofErr w:type="gramEnd"/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proofErr w:type="spellStart"/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odhlehčovací</w:t>
            </w:r>
            <w:proofErr w:type="spellEnd"/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 služba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0"/>
                <w:szCs w:val="20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0"/>
                <w:szCs w:val="20"/>
                <w:lang w:eastAsia="cs-CZ"/>
              </w:rPr>
              <w:t>ORP 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81346A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--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 postižením, senioři</w:t>
            </w:r>
          </w:p>
        </w:tc>
      </w:tr>
      <w:tr w:rsidR="0081346A">
        <w:trPr>
          <w:trHeight w:val="492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26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65468562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Slezská diakonie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denní stacionáře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9,6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 kombinovaným postižením</w:t>
            </w:r>
          </w:p>
        </w:tc>
      </w:tr>
      <w:tr w:rsidR="0081346A">
        <w:trPr>
          <w:trHeight w:val="648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27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65468562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Slezská diakonie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sociálně terapeutické dílny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Jičín, Kunín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Jičín, Kunín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5,1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 mentálním postižením</w:t>
            </w:r>
          </w:p>
        </w:tc>
      </w:tr>
      <w:tr w:rsidR="0081346A">
        <w:trPr>
          <w:trHeight w:val="804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28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65468562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Slezská diakonie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sociální rehabilitace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 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terénní/ambulantní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5,1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 chronickým duševním onemocněním</w:t>
            </w:r>
          </w:p>
        </w:tc>
      </w:tr>
      <w:tr w:rsidR="0081346A">
        <w:trPr>
          <w:trHeight w:val="588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29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65468562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Slezská diakonie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chráněné bydlení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17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 mentálním postižením</w:t>
            </w:r>
          </w:p>
        </w:tc>
      </w:tr>
      <w:tr w:rsidR="0081346A">
        <w:trPr>
          <w:trHeight w:val="1152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30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65468562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Slezská diakonie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domov pro osoby se zdravotním postižením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Tichá 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Tichá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10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 kombinovaným postižením</w:t>
            </w:r>
          </w:p>
        </w:tc>
      </w:tr>
      <w:tr w:rsidR="0081346A">
        <w:trPr>
          <w:trHeight w:val="1152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31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65468562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Slezská diakonie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raná péče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ORP Nový Jičín 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Krnov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ambulantní/terénní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3,8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rodiny s dítětem /dětmi</w:t>
            </w:r>
          </w:p>
        </w:tc>
      </w:tr>
      <w:tr w:rsidR="0081346A">
        <w:trPr>
          <w:trHeight w:val="1152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lastRenderedPageBreak/>
              <w:t>32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65468562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Slezská diakonie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Odlehčovací služby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ORP 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81346A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3,0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 kombinovaným postižením</w:t>
            </w:r>
          </w:p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(10-40 let)</w:t>
            </w:r>
          </w:p>
        </w:tc>
      </w:tr>
      <w:tr w:rsidR="0081346A">
        <w:trPr>
          <w:trHeight w:val="1152"/>
        </w:trPr>
        <w:tc>
          <w:tcPr>
            <w:tcW w:w="271" w:type="pct"/>
            <w:tcBorders>
              <w:top w:val="non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33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75095017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Společnost pro ranou péči, pobočka Ostrava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raná péče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ORP 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Ostrava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ambulantní/terénní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81346A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color w:val="FF0000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5,1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se zrakovým postižením</w:t>
            </w:r>
          </w:p>
        </w:tc>
      </w:tr>
      <w:bookmarkEnd w:id="0"/>
    </w:tbl>
    <w:p w:rsidR="0081346A" w:rsidRDefault="0081346A">
      <w:pPr>
        <w:rPr>
          <w:rFonts w:ascii="NovyJicin-Manrope" w:eastAsia="NovyJicin-Manrope" w:hAnsi="NovyJicin-Manrope" w:cs="NovyJicin-Manrope"/>
        </w:rPr>
      </w:pPr>
    </w:p>
    <w:p w:rsidR="0081346A" w:rsidRDefault="00C23E9F">
      <w:pPr>
        <w:ind w:firstLine="708"/>
        <w:rPr>
          <w:rFonts w:ascii="NovyJicin-Manrope" w:eastAsia="NovyJicin-Manrope" w:hAnsi="NovyJicin-Manrope" w:cs="NovyJicin-Manrope"/>
          <w:b/>
          <w:sz w:val="22"/>
        </w:rPr>
      </w:pPr>
      <w:r>
        <w:rPr>
          <w:rFonts w:ascii="NovyJicin-Manrope" w:eastAsia="NovyJicin-Manrope" w:hAnsi="NovyJicin-Manrope" w:cs="NovyJicin-Manrope"/>
          <w:b/>
          <w:sz w:val="22"/>
        </w:rPr>
        <w:t xml:space="preserve">Vysvětlivky: </w:t>
      </w:r>
    </w:p>
    <w:p w:rsidR="0081346A" w:rsidRDefault="00C23E9F">
      <w:pPr>
        <w:ind w:firstLine="708"/>
        <w:jc w:val="left"/>
        <w:rPr>
          <w:rFonts w:ascii="NovyJicin-Manrope" w:eastAsia="NovyJicin-Manrope" w:hAnsi="NovyJicin-Manrope" w:cs="NovyJicin-Manrope"/>
          <w:sz w:val="22"/>
          <w:lang w:eastAsia="cs-CZ"/>
        </w:rPr>
      </w:pPr>
      <w:r>
        <w:rPr>
          <w:rFonts w:ascii="NovyJicin-Manrope" w:eastAsia="NovyJicin-Manrope" w:hAnsi="NovyJicin-Manrope" w:cs="NovyJicin-Manrope"/>
          <w:b/>
          <w:sz w:val="22"/>
        </w:rPr>
        <w:t>Územní působnost služby v ORP:</w:t>
      </w:r>
      <w:r>
        <w:rPr>
          <w:rFonts w:ascii="NovyJicin-Manrope" w:eastAsia="NovyJicin-Manrope" w:hAnsi="NovyJicin-Manrope" w:cs="NovyJicin-Manrope"/>
          <w:sz w:val="22"/>
        </w:rPr>
        <w:t xml:space="preserve"> </w:t>
      </w:r>
      <w:r>
        <w:rPr>
          <w:rFonts w:ascii="NovyJicin-Manrope" w:eastAsia="NovyJicin-Manrope" w:hAnsi="NovyJicin-Manrope" w:cs="NovyJicin-Manrope"/>
          <w:sz w:val="22"/>
        </w:rPr>
        <w:tab/>
      </w:r>
      <w:r>
        <w:rPr>
          <w:rFonts w:ascii="NovyJicin-Manrope" w:eastAsia="NovyJicin-Manrope" w:hAnsi="NovyJicin-Manrope" w:cs="NovyJicin-Manrope"/>
          <w:sz w:val="22"/>
          <w:lang w:eastAsia="cs-CZ"/>
        </w:rPr>
        <w:t xml:space="preserve">ambulantní forma - působnost totožná s místem poskytování, </w:t>
      </w:r>
    </w:p>
    <w:p w:rsidR="0081346A" w:rsidRDefault="00C23E9F">
      <w:pPr>
        <w:ind w:left="2832" w:firstLine="708"/>
        <w:jc w:val="left"/>
        <w:rPr>
          <w:rFonts w:ascii="NovyJicin-Manrope" w:eastAsia="NovyJicin-Manrope" w:hAnsi="NovyJicin-Manrope" w:cs="NovyJicin-Manrope"/>
          <w:sz w:val="22"/>
        </w:rPr>
      </w:pPr>
      <w:r>
        <w:rPr>
          <w:rFonts w:ascii="NovyJicin-Manrope" w:eastAsia="NovyJicin-Manrope" w:hAnsi="NovyJicin-Manrope" w:cs="NovyJicin-Manrope"/>
          <w:sz w:val="22"/>
          <w:lang w:eastAsia="cs-CZ"/>
        </w:rPr>
        <w:t>terénní forma - definice území, kde je služba garantována</w:t>
      </w:r>
    </w:p>
    <w:p w:rsidR="0081346A" w:rsidRDefault="00C23E9F">
      <w:pPr>
        <w:ind w:firstLine="708"/>
        <w:jc w:val="left"/>
        <w:rPr>
          <w:rFonts w:ascii="NovyJicin-Manrope" w:eastAsia="NovyJicin-Manrope" w:hAnsi="NovyJicin-Manrope" w:cs="NovyJicin-Manrope"/>
          <w:sz w:val="22"/>
        </w:rPr>
      </w:pPr>
      <w:r>
        <w:rPr>
          <w:rFonts w:ascii="NovyJicin-Manrope" w:eastAsia="NovyJicin-Manrope" w:hAnsi="NovyJicin-Manrope" w:cs="NovyJicin-Manrope"/>
          <w:b/>
          <w:sz w:val="22"/>
          <w:lang w:eastAsia="cs-CZ"/>
        </w:rPr>
        <w:t>Místo poskytování služby</w:t>
      </w:r>
      <w:r>
        <w:rPr>
          <w:rFonts w:ascii="NovyJicin-Manrope" w:eastAsia="NovyJicin-Manrope" w:hAnsi="NovyJicin-Manrope" w:cs="NovyJicin-Manrope"/>
          <w:sz w:val="22"/>
          <w:lang w:eastAsia="cs-CZ"/>
        </w:rPr>
        <w:t xml:space="preserve">  - obec, kde se nachází zařízení služby </w:t>
      </w:r>
    </w:p>
    <w:p w:rsidR="0081346A" w:rsidRDefault="0081346A">
      <w:pPr>
        <w:rPr>
          <w:rFonts w:ascii="Arial" w:hAnsi="Arial" w:cs="Arial"/>
        </w:rPr>
      </w:pPr>
    </w:p>
    <w:sectPr w:rsidR="0081346A">
      <w:headerReference w:type="even" r:id="rId8"/>
      <w:headerReference w:type="default" r:id="rId9"/>
      <w:footerReference w:type="default" r:id="rId10"/>
      <w:headerReference w:type="first" r:id="rId11"/>
      <w:pgSz w:w="16840" w:h="11900" w:orient="landscape"/>
      <w:pgMar w:top="1701" w:right="2268" w:bottom="1134" w:left="1134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4FA8" w:rsidRDefault="00794FA8">
      <w:pPr>
        <w:spacing w:after="0" w:line="240" w:lineRule="auto"/>
      </w:pPr>
      <w:r>
        <w:separator/>
      </w:r>
    </w:p>
  </w:endnote>
  <w:endnote w:type="continuationSeparator" w:id="0">
    <w:p w:rsidR="00794FA8" w:rsidRDefault="00794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ovyJicin-Manrope light">
    <w:altName w:val="Times New Roman"/>
    <w:charset w:val="00"/>
    <w:family w:val="auto"/>
    <w:pitch w:val="default"/>
  </w:font>
  <w:font w:name="NovyJicin-Manrope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46A" w:rsidRDefault="0081346A">
    <w:pPr>
      <w:pStyle w:val="Zpat"/>
      <w:framePr w:wrap="none" w:vAnchor="text" w:hAnchor="page" w:x="1621" w:y="-808"/>
    </w:pPr>
  </w:p>
  <w:p w:rsidR="0081346A" w:rsidRDefault="0081346A">
    <w:pPr>
      <w:pStyle w:val="Zhlav"/>
      <w:framePr w:wrap="none" w:vAnchor="text" w:hAnchor="page" w:x="1621" w:y="-808"/>
      <w:rPr>
        <w:rStyle w:val="slostrnky"/>
        <w:sz w:val="18"/>
        <w:szCs w:val="18"/>
      </w:rPr>
    </w:pPr>
  </w:p>
  <w:p w:rsidR="0081346A" w:rsidRDefault="0081346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4FA8" w:rsidRDefault="00794FA8">
      <w:pPr>
        <w:spacing w:after="0" w:line="240" w:lineRule="auto"/>
      </w:pPr>
      <w:r>
        <w:separator/>
      </w:r>
    </w:p>
  </w:footnote>
  <w:footnote w:type="continuationSeparator" w:id="0">
    <w:p w:rsidR="00794FA8" w:rsidRDefault="00794F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83353394"/>
      <w:docPartObj>
        <w:docPartGallery w:val="Page Numbers (Top of Page)"/>
        <w:docPartUnique/>
      </w:docPartObj>
    </w:sdtPr>
    <w:sdtEndPr/>
    <w:sdtContent>
      <w:p w:rsidR="0081346A" w:rsidRDefault="00C23E9F">
        <w:pPr>
          <w:pStyle w:val="Zhlav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:rsidR="0081346A" w:rsidRDefault="0081346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8"/>
        <w:szCs w:val="18"/>
      </w:rPr>
      <w:id w:val="557449397"/>
      <w:docPartObj>
        <w:docPartGallery w:val="Page Numbers (Top of Page)"/>
        <w:docPartUnique/>
      </w:docPartObj>
    </w:sdtPr>
    <w:sdtEndPr/>
    <w:sdtContent>
      <w:p w:rsidR="0081346A" w:rsidRDefault="0081346A">
        <w:pPr>
          <w:pStyle w:val="Zhlav"/>
          <w:rPr>
            <w:rStyle w:val="slostrnky"/>
            <w:sz w:val="18"/>
            <w:szCs w:val="18"/>
          </w:rPr>
        </w:pPr>
      </w:p>
      <w:p w:rsidR="0081346A" w:rsidRDefault="00492FEB">
        <w:pPr>
          <w:spacing w:after="0" w:line="239" w:lineRule="auto"/>
          <w:jc w:val="center"/>
          <w:rPr>
            <w:rFonts w:ascii="NovyJicin-Manrope light" w:eastAsia="NovyJicin-Manrope" w:hAnsi="NovyJicin-Manrope light" w:cs="NovyJicin-Manrope"/>
            <w:i/>
            <w:sz w:val="16"/>
            <w:szCs w:val="16"/>
          </w:rPr>
        </w:pPr>
        <w:r>
          <w:rPr>
            <w:rFonts w:ascii="NovyJicin-Manrope light" w:eastAsia="NovyJicin-Manrope" w:hAnsi="NovyJicin-Manrope light" w:cs="NovyJicin-Manrope"/>
            <w:i/>
            <w:sz w:val="16"/>
            <w:szCs w:val="16"/>
          </w:rPr>
          <w:t xml:space="preserve">Příloha </w:t>
        </w:r>
        <w:proofErr w:type="gramStart"/>
        <w:r>
          <w:rPr>
            <w:rFonts w:ascii="NovyJicin-Manrope light" w:eastAsia="NovyJicin-Manrope" w:hAnsi="NovyJicin-Manrope light" w:cs="NovyJicin-Manrope"/>
            <w:i/>
            <w:sz w:val="16"/>
            <w:szCs w:val="16"/>
          </w:rPr>
          <w:t>č.6 Programu</w:t>
        </w:r>
        <w:proofErr w:type="gramEnd"/>
        <w:r>
          <w:rPr>
            <w:rFonts w:ascii="NovyJicin-Manrope light" w:eastAsia="NovyJicin-Manrope" w:hAnsi="NovyJicin-Manrope light" w:cs="NovyJicin-Manrope"/>
            <w:i/>
            <w:sz w:val="16"/>
            <w:szCs w:val="16"/>
          </w:rPr>
          <w:t xml:space="preserve"> </w:t>
        </w:r>
        <w:r w:rsidR="000F0BE4">
          <w:rPr>
            <w:rFonts w:ascii="NovyJicin-Manrope light" w:eastAsia="NovyJicin-Manrope" w:hAnsi="NovyJicin-Manrope light" w:cs="NovyJicin-Manrope"/>
            <w:i/>
            <w:sz w:val="16"/>
            <w:szCs w:val="16"/>
          </w:rPr>
          <w:t>města Nový Jičín na podporu celoroční činnosti sociálních služeb dle zákona o sociálních službách pro rok 2026</w:t>
        </w:r>
      </w:p>
      <w:p w:rsidR="0081346A" w:rsidRDefault="0081346A">
        <w:pPr>
          <w:pStyle w:val="Zhlav"/>
          <w:rPr>
            <w:rFonts w:ascii="NovyJicin-Manrope" w:eastAsia="NovyJicin-Manrope" w:hAnsi="NovyJicin-Manrope" w:cs="NovyJicin-Manrope"/>
            <w:sz w:val="28"/>
            <w:szCs w:val="28"/>
          </w:rPr>
        </w:pPr>
      </w:p>
      <w:p w:rsidR="0081346A" w:rsidRDefault="00C23E9F">
        <w:pPr>
          <w:pStyle w:val="Zhlav"/>
          <w:rPr>
            <w:rStyle w:val="slostrnky"/>
            <w:rFonts w:ascii="NovyJicin-Manrope" w:eastAsia="NovyJicin-Manrope" w:hAnsi="NovyJicin-Manrope" w:cs="NovyJicin-Manrope"/>
            <w:sz w:val="28"/>
            <w:szCs w:val="28"/>
          </w:rPr>
        </w:pPr>
        <w:r>
          <w:rPr>
            <w:noProof/>
            <w:lang w:eastAsia="cs-CZ"/>
          </w:rPr>
          <mc:AlternateContent>
            <mc:Choice Requires="wpg">
              <w:drawing>
                <wp:anchor distT="0" distB="0" distL="114300" distR="114300" simplePos="0" relativeHeight="251661312" behindDoc="1" locked="0" layoutInCell="1" allowOverlap="1" wp14:anchorId="2441ACDF" wp14:editId="0691BBD6">
                  <wp:simplePos x="0" y="0"/>
                  <wp:positionH relativeFrom="page">
                    <wp:align>left</wp:align>
                  </wp:positionH>
                  <wp:positionV relativeFrom="page">
                    <wp:align>top</wp:align>
                  </wp:positionV>
                  <wp:extent cx="7559675" cy="10691495"/>
                  <wp:effectExtent l="0" t="0" r="0" b="0"/>
                  <wp:wrapNone/>
                  <wp:docPr id="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ázek 3"/>
                          <pic:cNvPicPr>
                            <a:picLocks noChangeAspect="1"/>
                          </pic:cNvPicPr>
                        </pic:nvPicPr>
                        <pic:blipFill>
                          <a:blip r:embed="rId1"/>
                          <a:stretch/>
                        </pic:blipFill>
                        <pic:spPr bwMode="auto">
                          <a:xfrm>
                            <a:off x="0" y="0"/>
                            <a:ext cx="7560000" cy="1069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mc:Choice>
            <mc:Fallback xmlns:a="http://schemas.openxmlformats.org/drawingml/2006/main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0" o:spid="_x0000_s0" type="#_x0000_t75" style="position:absolute;z-index:-251661312;o:allowoverlap:true;o:allowincell:true;mso-position-horizontal-relative:page;mso-position-horizontal:left;mso-position-vertical-relative:page;mso-position-vertical:top;width:595.25pt;height:841.85pt;mso-wrap-distance-left:9.00pt;mso-wrap-distance-top:0.00pt;mso-wrap-distance-right:9.00pt;mso-wrap-distance-bottom:0.00pt;z-index:1;" stroked="false">
                  <v:imagedata r:id="rId2" o:title=""/>
                  <o:lock v:ext="edit" rotation="t"/>
                </v:shape>
              </w:pict>
            </mc:Fallback>
          </mc:AlternateContent>
        </w:r>
      </w:p>
      <w:p w:rsidR="0081346A" w:rsidRDefault="00794FA8">
        <w:pPr>
          <w:pStyle w:val="Zhlav"/>
          <w:rPr>
            <w:rStyle w:val="slostrnky"/>
            <w:rFonts w:ascii="Times New Roman" w:hAnsi="Times New Roman"/>
            <w:color w:val="auto"/>
            <w:sz w:val="18"/>
            <w:szCs w:val="18"/>
            <w:vertAlign w:val="baseline"/>
          </w:rPr>
        </w:pPr>
      </w:p>
    </w:sdtContent>
  </w:sdt>
  <w:p w:rsidR="0081346A" w:rsidRDefault="00C23E9F">
    <w:pPr>
      <w:pStyle w:val="Zhlav"/>
    </w:pPr>
    <w:r>
      <w:rPr>
        <w:lang w:eastAsia="cs-CZ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46A" w:rsidRDefault="00C23E9F">
    <w:pPr>
      <w:pStyle w:val="Zhlav"/>
    </w:pPr>
    <w:r>
      <w:rPr>
        <w:noProof/>
        <w:lang w:eastAsia="cs-CZ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-26638</wp:posOffset>
              </wp:positionH>
              <wp:positionV relativeFrom="page">
                <wp:posOffset>0</wp:posOffset>
              </wp:positionV>
              <wp:extent cx="7560000" cy="10692000"/>
              <wp:effectExtent l="0" t="0" r="0" b="0"/>
              <wp:wrapNone/>
              <wp:docPr id="2" name="Obrázek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Obrázek 3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60000" cy="1069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251659264;o:allowoverlap:true;o:allowincell:true;mso-position-horizontal-relative:page;margin-left:-2.10pt;mso-position-horizontal:absolute;mso-position-vertical-relative:page;margin-top:0.00pt;mso-position-vertical:absolute;width:595.28pt;height:841.89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43324C"/>
    <w:multiLevelType w:val="multilevel"/>
    <w:tmpl w:val="91AA889A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b w:val="0"/>
        <w:i w:val="0"/>
        <w:color w:val="auto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46A"/>
    <w:rsid w:val="000F0BE4"/>
    <w:rsid w:val="00492FEB"/>
    <w:rsid w:val="00794FA8"/>
    <w:rsid w:val="0081346A"/>
    <w:rsid w:val="008C32E2"/>
    <w:rsid w:val="00C23E9F"/>
    <w:rsid w:val="00DC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3A3D88-8D3F-4F16-9C79-D428501B8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Theme="minorHAnsi" w:hAnsi="Roboto" w:cstheme="minorBidi"/>
        <w:color w:val="253F63"/>
        <w:sz w:val="24"/>
        <w:szCs w:val="24"/>
        <w:vertAlign w:val="subscript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120" w:line="360" w:lineRule="auto"/>
      <w:jc w:val="both"/>
    </w:pPr>
    <w:rPr>
      <w:rFonts w:ascii="Times New Roman" w:eastAsia="Calibri" w:hAnsi="Times New Roman" w:cs="Times New Roman"/>
      <w:color w:val="auto"/>
      <w:szCs w:val="22"/>
      <w:vertAlign w:val="baseline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keepLines/>
      <w:numPr>
        <w:numId w:val="1"/>
      </w:numPr>
      <w:spacing w:before="480" w:after="0"/>
      <w:outlineLvl w:val="0"/>
    </w:pPr>
    <w:rPr>
      <w:rFonts w:eastAsia="Times New Roman"/>
      <w:b/>
      <w:bCs/>
      <w:color w:val="000000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pPr>
      <w:keepNext/>
      <w:keepLines/>
      <w:numPr>
        <w:ilvl w:val="1"/>
        <w:numId w:val="1"/>
      </w:numPr>
      <w:spacing w:before="120"/>
      <w:outlineLvl w:val="1"/>
    </w:pPr>
    <w:rPr>
      <w:rFonts w:eastAsia="Times New Roman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pPr>
      <w:keepNext/>
      <w:keepLines/>
      <w:numPr>
        <w:ilvl w:val="2"/>
        <w:numId w:val="1"/>
      </w:numPr>
      <w:spacing w:before="200" w:after="0"/>
      <w:outlineLvl w:val="2"/>
    </w:pPr>
    <w:rPr>
      <w:rFonts w:eastAsia="Times New Roman"/>
      <w:b/>
      <w:bCs/>
      <w:szCs w:val="20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pPr>
      <w:keepNext/>
      <w:keepLines/>
      <w:numPr>
        <w:ilvl w:val="3"/>
        <w:numId w:val="1"/>
      </w:numPr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szCs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eastAsia="Times New Roman" w:hAnsi="Cambria"/>
      <w:color w:val="243F60"/>
      <w:szCs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eastAsia="Times New Roman" w:hAnsi="Cambria"/>
      <w:i/>
      <w:iCs/>
      <w:color w:val="243F60"/>
      <w:szCs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eastAsia="Times New Roman" w:hAnsi="Cambria"/>
      <w:i/>
      <w:iCs/>
      <w:color w:val="404040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Normlntabulka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rosttabulka1">
    <w:name w:val="Plain Table 1"/>
    <w:basedOn w:val="Normlntabulka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rosttabulka2">
    <w:name w:val="Plain Table 2"/>
    <w:basedOn w:val="Normlntabulka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rosttabulka3">
    <w:name w:val="Plain Table 3"/>
    <w:basedOn w:val="Normlntabulka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rosttabulka4">
    <w:name w:val="Plain Table 4"/>
    <w:basedOn w:val="Normlntabulka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rosttabulka5">
    <w:name w:val="Plain Table 5"/>
    <w:basedOn w:val="Normlntabulka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Svtltabulkasmkou1">
    <w:name w:val="Grid Table 1 Light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ulkasmkou2">
    <w:name w:val="Grid Table 2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ulkasmkou3">
    <w:name w:val="Grid Table 3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ulkasmkou4">
    <w:name w:val="Grid Table 4"/>
    <w:basedOn w:val="Normlntabulka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Normlntabulka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Normlntabulka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Normlntabulka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Normlntabulka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Normlntabulka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Normlntabulka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mavtabulkasmkou5">
    <w:name w:val="Grid Table 5 Dark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Barevntabulkasmkou6">
    <w:name w:val="Grid Table 6 Colorful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Barevntabulkasmkou7">
    <w:name w:val="Grid Table 7 Colorful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Svtltabulkaseznamu1">
    <w:name w:val="List Table 1 Light"/>
    <w:basedOn w:val="Normlntabulka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Normlntabulka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Normlntabulka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Normlntabulka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Normlntabulka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Normlntabulka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Normlntabulka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ulkaseznamu2">
    <w:name w:val="List Table 2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ulkaseznamu3">
    <w:name w:val="List Table 3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ulkaseznamu4">
    <w:name w:val="List Table 4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mavtabulkaseznamu5">
    <w:name w:val="List Table 5 Dark"/>
    <w:basedOn w:val="Normlntabulka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Normlntabulka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Normlntabulka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Normlntabulka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Normlntabulka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Normlntabulka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Normlntabulka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Barevntabulkaseznamu6">
    <w:name w:val="List Table 6 Colorful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Barevntabulkaseznamu7">
    <w:name w:val="List Table 7 Colorful"/>
    <w:basedOn w:val="Normlntabulka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Normlntabulka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Normlntabulka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Normlntabulka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Normlntabulka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Normlntabulka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Normlntabulka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Normlntabulka"/>
    <w:uiPriority w:val="99"/>
    <w:rPr>
      <w:color w:val="404040"/>
      <w:sz w:val="20"/>
      <w:szCs w:val="20"/>
      <w:vertAlign w:val="baseline"/>
      <w:lang w:eastAsia="cs-CZ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Normlntabulka"/>
    <w:uiPriority w:val="99"/>
    <w:rPr>
      <w:color w:val="404040"/>
      <w:sz w:val="20"/>
      <w:szCs w:val="20"/>
      <w:vertAlign w:val="baseline"/>
      <w:lang w:eastAsia="cs-CZ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Normlntabulka"/>
    <w:uiPriority w:val="99"/>
    <w:rPr>
      <w:color w:val="404040"/>
      <w:sz w:val="20"/>
      <w:szCs w:val="20"/>
      <w:vertAlign w:val="baseline"/>
      <w:lang w:eastAsia="cs-CZ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Normlntabulka"/>
    <w:uiPriority w:val="99"/>
    <w:rPr>
      <w:color w:val="404040"/>
      <w:sz w:val="20"/>
      <w:szCs w:val="20"/>
      <w:vertAlign w:val="baseline"/>
      <w:lang w:eastAsia="cs-CZ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Normlntabulka"/>
    <w:uiPriority w:val="99"/>
    <w:rPr>
      <w:color w:val="404040"/>
      <w:sz w:val="20"/>
      <w:szCs w:val="20"/>
      <w:vertAlign w:val="baseline"/>
      <w:lang w:eastAsia="cs-CZ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Normlntabulka"/>
    <w:uiPriority w:val="99"/>
    <w:rPr>
      <w:color w:val="404040"/>
      <w:sz w:val="20"/>
      <w:szCs w:val="20"/>
      <w:vertAlign w:val="baseline"/>
      <w:lang w:eastAsia="cs-CZ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Normlntabulka"/>
    <w:uiPriority w:val="99"/>
    <w:rPr>
      <w:color w:val="404040"/>
      <w:sz w:val="20"/>
      <w:szCs w:val="20"/>
      <w:vertAlign w:val="baseline"/>
      <w:lang w:eastAsia="cs-CZ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Normlntabulka"/>
    <w:uiPriority w:val="99"/>
    <w:rPr>
      <w:color w:val="404040"/>
      <w:sz w:val="20"/>
      <w:szCs w:val="20"/>
      <w:vertAlign w:val="baseline"/>
      <w:lang w:eastAsia="cs-CZ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Normlntabulka"/>
    <w:uiPriority w:val="99"/>
    <w:rPr>
      <w:color w:val="404040"/>
      <w:sz w:val="20"/>
      <w:szCs w:val="20"/>
      <w:vertAlign w:val="baseline"/>
      <w:lang w:eastAsia="cs-CZ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Normlntabulka"/>
    <w:uiPriority w:val="99"/>
    <w:rPr>
      <w:color w:val="404040"/>
      <w:sz w:val="20"/>
      <w:szCs w:val="20"/>
      <w:vertAlign w:val="baseline"/>
      <w:lang w:eastAsia="cs-CZ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Normlntabulka"/>
    <w:uiPriority w:val="99"/>
    <w:rPr>
      <w:color w:val="404040"/>
      <w:sz w:val="20"/>
      <w:szCs w:val="20"/>
      <w:vertAlign w:val="baseline"/>
      <w:lang w:eastAsia="cs-CZ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Normlntabulka"/>
    <w:uiPriority w:val="99"/>
    <w:rPr>
      <w:color w:val="404040"/>
      <w:sz w:val="20"/>
      <w:szCs w:val="20"/>
      <w:vertAlign w:val="baseline"/>
      <w:lang w:eastAsia="cs-CZ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Normlntabulka"/>
    <w:uiPriority w:val="99"/>
    <w:rPr>
      <w:color w:val="404040"/>
      <w:sz w:val="20"/>
      <w:szCs w:val="20"/>
      <w:vertAlign w:val="baseline"/>
      <w:lang w:eastAsia="cs-CZ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Normlntabulka"/>
    <w:uiPriority w:val="99"/>
    <w:rPr>
      <w:color w:val="404040"/>
      <w:sz w:val="20"/>
      <w:szCs w:val="20"/>
      <w:vertAlign w:val="baseline"/>
      <w:lang w:eastAsia="cs-CZ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1Char">
    <w:name w:val="Heading 1 Char"/>
    <w:basedOn w:val="Standardnpsmoodstavce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Standardnpsmoodstavce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Standardnpsmoodstavce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Standardnpsmoodstavce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Heading5Char">
    <w:name w:val="Heading 5 Char"/>
    <w:basedOn w:val="Standardnpsmoodstavce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Heading6Char">
    <w:name w:val="Heading 6 Char"/>
    <w:basedOn w:val="Standardnpsmoodstavce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Standardnpsmoodstavce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Standardnpsmoodstavce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Standardnpsmoodstavce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Pr>
      <w:rFonts w:ascii="Arial" w:eastAsia="Arial" w:hAnsi="Arial" w:cs="Arial"/>
      <w:spacing w:val="-10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Pr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Pr>
      <w:b/>
      <w:bCs/>
      <w:smallCaps/>
      <w:color w:val="2E74B5" w:themeColor="accent1" w:themeShade="BF"/>
      <w:spacing w:val="5"/>
    </w:rPr>
  </w:style>
  <w:style w:type="paragraph" w:styleId="Bezmezer">
    <w:name w:val="No Spacing"/>
    <w:basedOn w:val="Normln"/>
    <w:uiPriority w:val="1"/>
    <w:qFormat/>
    <w:pPr>
      <w:spacing w:after="0" w:line="240" w:lineRule="auto"/>
    </w:pPr>
  </w:style>
  <w:style w:type="character" w:styleId="Zdraznnjemn">
    <w:name w:val="Subtle Emphasis"/>
    <w:basedOn w:val="Standardnpsmoodstavce"/>
    <w:uiPriority w:val="19"/>
    <w:qFormat/>
    <w:rPr>
      <w:i/>
      <w:iCs/>
      <w:color w:val="404040" w:themeColor="text1" w:themeTint="BF"/>
    </w:rPr>
  </w:style>
  <w:style w:type="character" w:styleId="Zdraznn">
    <w:name w:val="Emphasis"/>
    <w:basedOn w:val="Standardnpsmoodstavce"/>
    <w:uiPriority w:val="20"/>
    <w:qFormat/>
    <w:rPr>
      <w:i/>
      <w:iCs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character" w:styleId="Odkazjemn">
    <w:name w:val="Subtle Reference"/>
    <w:basedOn w:val="Standardnpsmoodstavce"/>
    <w:uiPriority w:val="31"/>
    <w:qFormat/>
    <w:rPr>
      <w:smallCaps/>
      <w:color w:val="5A5A5A" w:themeColor="text1" w:themeTint="A5"/>
    </w:rPr>
  </w:style>
  <w:style w:type="character" w:styleId="Nzevknihy">
    <w:name w:val="Book Title"/>
    <w:basedOn w:val="Standardnpsmoodstavce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Standardnpsmoodstavce"/>
    <w:uiPriority w:val="99"/>
  </w:style>
  <w:style w:type="character" w:customStyle="1" w:styleId="FooterChar">
    <w:name w:val="Footer Char"/>
    <w:basedOn w:val="Standardnpsmoodstavce"/>
    <w:uiPriority w:val="99"/>
  </w:style>
  <w:style w:type="paragraph" w:styleId="Titulek">
    <w:name w:val="caption"/>
    <w:basedOn w:val="Normln"/>
    <w:next w:val="Normln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Pr>
      <w:color w:val="954F72" w:themeColor="followedHyperlink"/>
      <w:u w:val="single"/>
    </w:rPr>
  </w:style>
  <w:style w:type="paragraph" w:styleId="Obsah1">
    <w:name w:val="toc 1"/>
    <w:basedOn w:val="Normln"/>
    <w:next w:val="Normln"/>
    <w:uiPriority w:val="39"/>
    <w:unhideWhenUsed/>
    <w:pPr>
      <w:spacing w:after="100"/>
    </w:pPr>
  </w:style>
  <w:style w:type="paragraph" w:styleId="Obsah2">
    <w:name w:val="toc 2"/>
    <w:basedOn w:val="Normln"/>
    <w:next w:val="Normln"/>
    <w:uiPriority w:val="39"/>
    <w:unhideWhenUsed/>
    <w:pPr>
      <w:spacing w:after="100"/>
      <w:ind w:left="220"/>
    </w:pPr>
  </w:style>
  <w:style w:type="paragraph" w:styleId="Obsah3">
    <w:name w:val="toc 3"/>
    <w:basedOn w:val="Normln"/>
    <w:next w:val="Normln"/>
    <w:uiPriority w:val="39"/>
    <w:unhideWhenUsed/>
    <w:pPr>
      <w:spacing w:after="100"/>
      <w:ind w:left="440"/>
    </w:pPr>
  </w:style>
  <w:style w:type="paragraph" w:styleId="Obsah4">
    <w:name w:val="toc 4"/>
    <w:basedOn w:val="Normln"/>
    <w:next w:val="Normln"/>
    <w:uiPriority w:val="39"/>
    <w:unhideWhenUsed/>
    <w:pPr>
      <w:spacing w:after="100"/>
      <w:ind w:left="660"/>
    </w:pPr>
  </w:style>
  <w:style w:type="paragraph" w:styleId="Obsah5">
    <w:name w:val="toc 5"/>
    <w:basedOn w:val="Normln"/>
    <w:next w:val="Normln"/>
    <w:uiPriority w:val="39"/>
    <w:unhideWhenUsed/>
    <w:pPr>
      <w:spacing w:after="100"/>
      <w:ind w:left="880"/>
    </w:pPr>
  </w:style>
  <w:style w:type="paragraph" w:styleId="Obsah6">
    <w:name w:val="toc 6"/>
    <w:basedOn w:val="Normln"/>
    <w:next w:val="Normln"/>
    <w:uiPriority w:val="39"/>
    <w:unhideWhenUsed/>
    <w:pPr>
      <w:spacing w:after="100"/>
      <w:ind w:left="1100"/>
    </w:pPr>
  </w:style>
  <w:style w:type="paragraph" w:styleId="Obsah7">
    <w:name w:val="toc 7"/>
    <w:basedOn w:val="Normln"/>
    <w:next w:val="Normln"/>
    <w:uiPriority w:val="39"/>
    <w:unhideWhenUsed/>
    <w:pPr>
      <w:spacing w:after="100"/>
      <w:ind w:left="1320"/>
    </w:pPr>
  </w:style>
  <w:style w:type="paragraph" w:styleId="Obsah8">
    <w:name w:val="toc 8"/>
    <w:basedOn w:val="Normln"/>
    <w:next w:val="Normln"/>
    <w:uiPriority w:val="39"/>
    <w:unhideWhenUsed/>
    <w:pPr>
      <w:spacing w:after="100"/>
      <w:ind w:left="1540"/>
    </w:pPr>
  </w:style>
  <w:style w:type="paragraph" w:styleId="Obsah9">
    <w:name w:val="toc 9"/>
    <w:basedOn w:val="Normln"/>
    <w:next w:val="Normln"/>
    <w:uiPriority w:val="39"/>
    <w:unhideWhenUsed/>
    <w:pPr>
      <w:spacing w:after="100"/>
      <w:ind w:left="1760"/>
    </w:pPr>
  </w:style>
  <w:style w:type="paragraph" w:styleId="Nadpisobsahu">
    <w:name w:val="TOC Heading"/>
    <w:uiPriority w:val="39"/>
    <w:unhideWhenUsed/>
  </w:style>
  <w:style w:type="paragraph" w:styleId="Seznamobrzk">
    <w:name w:val="table of figures"/>
    <w:basedOn w:val="Normln"/>
    <w:next w:val="Normln"/>
    <w:uiPriority w:val="99"/>
    <w:unhideWhenUsed/>
    <w:pPr>
      <w:spacing w:after="0"/>
    </w:pPr>
  </w:style>
  <w:style w:type="paragraph" w:styleId="Zhlav">
    <w:name w:val="header"/>
    <w:basedOn w:val="Normln"/>
    <w:link w:val="ZhlavChar"/>
    <w:uiPriority w:val="99"/>
    <w:unhideWhenUsed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Cs w:val="24"/>
      <w:vertAlign w:val="subscript"/>
    </w:rPr>
  </w:style>
  <w:style w:type="character" w:customStyle="1" w:styleId="ZhlavChar">
    <w:name w:val="Záhlaví Char"/>
    <w:basedOn w:val="Standardnpsmoodstavce"/>
    <w:link w:val="Zhlav"/>
    <w:uiPriority w:val="99"/>
  </w:style>
  <w:style w:type="paragraph" w:styleId="Zpat">
    <w:name w:val="footer"/>
    <w:basedOn w:val="Normln"/>
    <w:link w:val="ZpatChar"/>
    <w:uiPriority w:val="99"/>
    <w:unhideWhenUsed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Cs w:val="24"/>
      <w:vertAlign w:val="subscript"/>
    </w:rPr>
  </w:style>
  <w:style w:type="character" w:customStyle="1" w:styleId="ZpatChar">
    <w:name w:val="Zápatí Char"/>
    <w:basedOn w:val="Standardnpsmoodstavce"/>
    <w:link w:val="Zpat"/>
    <w:uiPriority w:val="99"/>
  </w:style>
  <w:style w:type="character" w:styleId="slostrnky">
    <w:name w:val="page number"/>
    <w:basedOn w:val="Standardnpsmoodstavce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Pr>
      <w:rFonts w:ascii="Tahoma" w:hAnsi="Tahoma" w:cs="Tahoma"/>
      <w:color w:val="auto"/>
      <w:sz w:val="16"/>
      <w:szCs w:val="16"/>
      <w:vertAlign w:val="baseline"/>
    </w:rPr>
  </w:style>
  <w:style w:type="character" w:customStyle="1" w:styleId="Nadpis1Char">
    <w:name w:val="Nadpis 1 Char"/>
    <w:basedOn w:val="Standardnpsmoodstavce"/>
    <w:link w:val="Nadpis1"/>
    <w:uiPriority w:val="9"/>
    <w:rPr>
      <w:rFonts w:ascii="Times New Roman" w:eastAsia="Times New Roman" w:hAnsi="Times New Roman" w:cs="Times New Roman"/>
      <w:b/>
      <w:bCs/>
      <w:color w:val="000000"/>
      <w:sz w:val="28"/>
      <w:szCs w:val="28"/>
      <w:vertAlign w:val="baseline"/>
    </w:rPr>
  </w:style>
  <w:style w:type="character" w:customStyle="1" w:styleId="Nadpis2Char">
    <w:name w:val="Nadpis 2 Char"/>
    <w:basedOn w:val="Standardnpsmoodstavce"/>
    <w:link w:val="Nadpis2"/>
    <w:uiPriority w:val="9"/>
    <w:rPr>
      <w:rFonts w:ascii="Times New Roman" w:eastAsia="Times New Roman" w:hAnsi="Times New Roman" w:cs="Times New Roman"/>
      <w:b/>
      <w:bCs/>
      <w:color w:val="auto"/>
      <w:sz w:val="26"/>
      <w:szCs w:val="26"/>
      <w:vertAlign w:val="baseline"/>
    </w:rPr>
  </w:style>
  <w:style w:type="character" w:customStyle="1" w:styleId="Nadpis3Char">
    <w:name w:val="Nadpis 3 Char"/>
    <w:basedOn w:val="Standardnpsmoodstavce"/>
    <w:link w:val="Nadpis3"/>
    <w:uiPriority w:val="9"/>
    <w:rPr>
      <w:rFonts w:ascii="Times New Roman" w:eastAsia="Times New Roman" w:hAnsi="Times New Roman" w:cs="Times New Roman"/>
      <w:b/>
      <w:bCs/>
      <w:color w:val="auto"/>
      <w:szCs w:val="20"/>
      <w:vertAlign w:val="baseline"/>
    </w:rPr>
  </w:style>
  <w:style w:type="character" w:customStyle="1" w:styleId="Nadpis4Char">
    <w:name w:val="Nadpis 4 Char"/>
    <w:basedOn w:val="Standardnpsmoodstavce"/>
    <w:link w:val="Nadpis4"/>
    <w:uiPriority w:val="9"/>
    <w:rPr>
      <w:rFonts w:ascii="Cambria" w:eastAsia="Times New Roman" w:hAnsi="Cambria" w:cs="Times New Roman"/>
      <w:b/>
      <w:bCs/>
      <w:i/>
      <w:iCs/>
      <w:color w:val="4F81BD"/>
      <w:szCs w:val="20"/>
      <w:vertAlign w:val="baseline"/>
    </w:rPr>
  </w:style>
  <w:style w:type="character" w:customStyle="1" w:styleId="Nadpis5Char">
    <w:name w:val="Nadpis 5 Char"/>
    <w:basedOn w:val="Standardnpsmoodstavce"/>
    <w:link w:val="Nadpis5"/>
    <w:uiPriority w:val="9"/>
    <w:semiHidden/>
    <w:rPr>
      <w:rFonts w:ascii="Cambria" w:eastAsia="Times New Roman" w:hAnsi="Cambria" w:cs="Times New Roman"/>
      <w:color w:val="243F60"/>
      <w:szCs w:val="20"/>
      <w:vertAlign w:val="baseline"/>
    </w:rPr>
  </w:style>
  <w:style w:type="character" w:customStyle="1" w:styleId="Nadpis6Char">
    <w:name w:val="Nadpis 6 Char"/>
    <w:basedOn w:val="Standardnpsmoodstavce"/>
    <w:link w:val="Nadpis6"/>
    <w:uiPriority w:val="9"/>
    <w:semiHidden/>
    <w:rPr>
      <w:rFonts w:ascii="Cambria" w:eastAsia="Times New Roman" w:hAnsi="Cambria" w:cs="Times New Roman"/>
      <w:i/>
      <w:iCs/>
      <w:color w:val="243F60"/>
      <w:szCs w:val="20"/>
      <w:vertAlign w:val="baseline"/>
    </w:rPr>
  </w:style>
  <w:style w:type="character" w:customStyle="1" w:styleId="Nadpis7Char">
    <w:name w:val="Nadpis 7 Char"/>
    <w:basedOn w:val="Standardnpsmoodstavce"/>
    <w:link w:val="Nadpis7"/>
    <w:uiPriority w:val="9"/>
    <w:semiHidden/>
    <w:rPr>
      <w:rFonts w:ascii="Cambria" w:eastAsia="Times New Roman" w:hAnsi="Cambria" w:cs="Times New Roman"/>
      <w:i/>
      <w:iCs/>
      <w:color w:val="404040"/>
      <w:szCs w:val="20"/>
      <w:vertAlign w:val="baseline"/>
    </w:rPr>
  </w:style>
  <w:style w:type="character" w:customStyle="1" w:styleId="Nadpis8Char">
    <w:name w:val="Nadpis 8 Char"/>
    <w:basedOn w:val="Standardnpsmoodstavce"/>
    <w:link w:val="Nadpis8"/>
    <w:uiPriority w:val="9"/>
    <w:semiHidden/>
    <w:rPr>
      <w:rFonts w:ascii="Cambria" w:eastAsia="Times New Roman" w:hAnsi="Cambria" w:cs="Times New Roman"/>
      <w:color w:val="404040"/>
      <w:sz w:val="20"/>
      <w:szCs w:val="20"/>
      <w:vertAlign w:val="baseline"/>
    </w:rPr>
  </w:style>
  <w:style w:type="character" w:customStyle="1" w:styleId="Nadpis9Char">
    <w:name w:val="Nadpis 9 Char"/>
    <w:basedOn w:val="Standardnpsmoodstavce"/>
    <w:link w:val="Nadpis9"/>
    <w:uiPriority w:val="9"/>
    <w:semiHidden/>
    <w:rPr>
      <w:rFonts w:ascii="Cambria" w:eastAsia="Times New Roman" w:hAnsi="Cambria" w:cs="Times New Roman"/>
      <w:i/>
      <w:iCs/>
      <w:color w:val="404040"/>
      <w:sz w:val="20"/>
      <w:szCs w:val="20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Kancelář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F0C1627-5E55-418D-86A2-7BFA97CB6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794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Miroslava Krbová</dc:creator>
  <cp:keywords/>
  <dc:description/>
  <cp:lastModifiedBy>Lenka Šablaturová</cp:lastModifiedBy>
  <cp:revision>4</cp:revision>
  <dcterms:created xsi:type="dcterms:W3CDTF">2025-02-25T12:22:00Z</dcterms:created>
  <dcterms:modified xsi:type="dcterms:W3CDTF">2025-02-25T12:33:00Z</dcterms:modified>
</cp:coreProperties>
</file>